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jc w:val="center"/>
      </w:pPr>
      <w:r>
        <w:rPr>
          <w:rFonts w:ascii="方正小标宋简体" w:hAnsi="Cambria" w:eastAsia="方正小标宋简体" w:cs="’Times New Roman’"/>
          <w:kern w:val="0"/>
          <w:sz w:val="44"/>
          <w:szCs w:val="44"/>
          <w:bdr w:val="none" w:color="auto" w:sz="0" w:space="0"/>
          <w:shd w:val="clear" w:fill="FFFFFF"/>
          <w:lang w:val="en-US" w:eastAsia="zh-CN" w:bidi="ar"/>
        </w:rPr>
        <w:t>对外经济贸易大学</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jc w:val="center"/>
      </w:pPr>
      <w:r>
        <w:rPr>
          <w:rFonts w:hint="default" w:ascii="方正小标宋简体" w:hAnsi="Cambria" w:eastAsia="方正小标宋简体" w:cs="’Times New Roman’"/>
          <w:kern w:val="0"/>
          <w:sz w:val="44"/>
          <w:szCs w:val="44"/>
          <w:bdr w:val="none" w:color="auto" w:sz="0" w:space="0"/>
          <w:shd w:val="clear" w:fill="FFFFFF"/>
          <w:lang w:val="en-US" w:eastAsia="zh-CN" w:bidi="ar"/>
        </w:rPr>
        <w:t>博士硕士学位论文抽检办法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jc w:val="center"/>
      </w:pPr>
      <w:r>
        <w:rPr>
          <w:rFonts w:ascii="微软雅黑" w:hAnsi="微软雅黑" w:eastAsia="微软雅黑" w:cs="微软雅黑"/>
          <w:kern w:val="0"/>
          <w:sz w:val="24"/>
          <w:szCs w:val="24"/>
          <w:bdr w:val="none" w:color="auto" w:sz="0" w:space="0"/>
          <w:shd w:val="clear" w:fill="FFFFFF"/>
          <w:lang w:val="en-US" w:eastAsia="zh-CN" w:bidi="ar"/>
        </w:rPr>
        <w:t> </w:t>
      </w:r>
    </w:p>
    <w:p>
      <w:pPr>
        <w:keepNext w:val="0"/>
        <w:keepLines w:val="0"/>
        <w:widowControl/>
        <w:suppressLineNumbers w:val="0"/>
        <w:pBdr>
          <w:top w:val="single" w:color="CCCCCC" w:sz="4" w:space="0"/>
          <w:left w:val="single" w:color="CCCCCC" w:sz="4" w:space="0"/>
          <w:bottom w:val="single" w:color="CCCCCC" w:sz="4" w:space="0"/>
          <w:right w:val="single" w:color="CCCCCC" w:sz="4" w:space="0"/>
        </w:pBdr>
        <w:shd w:val="clear" w:fill="FFFFFF"/>
        <w:spacing w:before="120" w:beforeAutospacing="0" w:after="0" w:afterAutospacing="0"/>
        <w:ind w:left="360" w:right="360"/>
        <w:jc w:val="center"/>
      </w:pPr>
      <w:r>
        <w:rPr>
          <w:rFonts w:ascii="仿宋_GB2312" w:hAnsi="仿宋_GB2312" w:eastAsia="仿宋_GB2312" w:cs="仿宋_GB2312"/>
          <w:color w:val="000000"/>
          <w:kern w:val="0"/>
          <w:sz w:val="27"/>
          <w:szCs w:val="27"/>
          <w:bdr w:val="none" w:color="auto" w:sz="0" w:space="0"/>
          <w:shd w:val="clear" w:fill="FFFFFF"/>
          <w:lang w:val="en-US" w:eastAsia="zh-CN" w:bidi="ar"/>
        </w:rPr>
        <w:t>(贸大研发〔2020〕12 号)</w:t>
      </w:r>
      <w:r>
        <w:rPr>
          <w:rFonts w:ascii="仿宋_GB2312" w:hAnsi="仿宋_GB2312" w:eastAsia="仿宋_GB2312" w:cs="仿宋_GB2312"/>
          <w:color w:val="000000"/>
          <w:kern w:val="0"/>
          <w:sz w:val="24"/>
          <w:szCs w:val="24"/>
          <w:bdr w:val="none" w:color="auto" w:sz="0" w:space="0"/>
          <w:shd w:val="clear" w:fill="FFFFFF"/>
          <w:lang w:val="en-US" w:eastAsia="zh-CN" w:bidi="ar"/>
        </w:rPr>
        <w:t xml:space="preserve"> </w:t>
      </w:r>
      <w:r>
        <w:rPr>
          <w:rFonts w:hint="eastAsia" w:ascii="微软雅黑" w:hAnsi="微软雅黑" w:eastAsia="微软雅黑" w:cs="微软雅黑"/>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560" w:lineRule="exact"/>
        <w:ind w:left="360" w:right="360"/>
        <w:jc w:val="center"/>
      </w:pPr>
      <w:r>
        <w:rPr>
          <w:rFonts w:ascii="黑体" w:hAnsi="宋体" w:eastAsia="黑体" w:cs="黑体"/>
          <w:kern w:val="0"/>
          <w:sz w:val="32"/>
          <w:szCs w:val="32"/>
          <w:bdr w:val="none" w:color="auto" w:sz="0" w:space="0"/>
          <w:shd w:val="clear" w:fill="FFFFFF"/>
          <w:lang w:val="en-US" w:eastAsia="zh-CN" w:bidi="ar"/>
        </w:rPr>
        <w:t>第一章</w:t>
      </w:r>
      <w:r>
        <w:rPr>
          <w:rFonts w:hint="eastAsia" w:ascii="黑体" w:hAnsi="宋体" w:eastAsia="黑体" w:cs="黑体"/>
          <w:kern w:val="0"/>
          <w:sz w:val="32"/>
          <w:szCs w:val="32"/>
          <w:bdr w:val="none" w:color="auto" w:sz="0" w:space="0"/>
          <w:shd w:val="clear" w:fill="FFFFFF"/>
          <w:lang w:val="en-US" w:eastAsia="zh-CN" w:bidi="ar"/>
        </w:rPr>
        <w:t xml:space="preserve"> 总则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第一条 </w:t>
      </w:r>
      <w:r>
        <w:rPr>
          <w:rFonts w:ascii="仿宋" w:hAnsi="仿宋" w:eastAsia="仿宋" w:cs="仿宋"/>
          <w:kern w:val="0"/>
          <w:sz w:val="32"/>
          <w:szCs w:val="32"/>
          <w:bdr w:val="none" w:color="auto" w:sz="0" w:space="0"/>
          <w:shd w:val="clear" w:fill="FFFFFF"/>
        </w:rPr>
        <w:t>为加强学位论文质量监督，保证学位授予质量，根据国务院学位委员会、教育部《博士硕士学位论文抽检办法》（学位</w:t>
      </w:r>
      <w:r>
        <w:rPr>
          <w:rFonts w:hint="eastAsia" w:ascii="仿宋_GB2312" w:hAnsi="仿宋" w:eastAsia="仿宋" w:cs="’Times New Roman’"/>
          <w:kern w:val="0"/>
          <w:sz w:val="32"/>
          <w:szCs w:val="32"/>
          <w:bdr w:val="none" w:color="auto" w:sz="0" w:space="0"/>
          <w:shd w:val="clear" w:fill="FFFFFF"/>
        </w:rPr>
        <w:t>[2014]5</w:t>
      </w:r>
      <w:r>
        <w:rPr>
          <w:rFonts w:hint="eastAsia" w:ascii="仿宋" w:hAnsi="仿宋" w:eastAsia="仿宋" w:cs="仿宋"/>
          <w:kern w:val="0"/>
          <w:sz w:val="32"/>
          <w:szCs w:val="32"/>
          <w:bdr w:val="none" w:color="auto" w:sz="0" w:space="0"/>
          <w:shd w:val="clear" w:fill="FFFFFF"/>
        </w:rPr>
        <w:t>号）和北京市人民政府教育督导室关于做好硕士学位论文抽检工作的相关通知要求，结合我校实际情况，制定本办法。</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第二条 </w:t>
      </w:r>
      <w:r>
        <w:rPr>
          <w:rFonts w:hint="eastAsia" w:ascii="仿宋" w:hAnsi="仿宋" w:eastAsia="仿宋" w:cs="仿宋"/>
          <w:kern w:val="0"/>
          <w:sz w:val="32"/>
          <w:szCs w:val="32"/>
          <w:bdr w:val="none" w:color="auto" w:sz="0" w:space="0"/>
          <w:shd w:val="clear" w:fill="FFFFFF"/>
        </w:rPr>
        <w:t>本办法所称学位论文抽检为学位授予后抽检，包括：国家抽检，即由国务院教育督导委员会办公室组织实施的学位授予后博士学位论文抽检；北京市抽检，即由北京市人民政府教育督导室组织实施的学位授予后硕士学位论文抽检；校级抽检，即在校学位评定委员会指导下由研究生院组织实施的学位授予后博士硕士学位论文自检。</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560" w:lineRule="exact"/>
        <w:ind w:left="360" w:right="360"/>
        <w:jc w:val="center"/>
      </w:pPr>
      <w:r>
        <w:rPr>
          <w:rFonts w:hint="eastAsia" w:ascii="黑体" w:hAnsi="宋体" w:eastAsia="黑体" w:cs="黑体"/>
          <w:kern w:val="0"/>
          <w:sz w:val="32"/>
          <w:szCs w:val="32"/>
          <w:bdr w:val="none" w:color="auto" w:sz="0" w:space="0"/>
          <w:shd w:val="clear" w:fill="FFFFFF"/>
          <w:lang w:val="en-US" w:eastAsia="zh-CN" w:bidi="ar"/>
        </w:rPr>
        <w:t>第二章 抽检的实施</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第三条 </w:t>
      </w:r>
      <w:r>
        <w:rPr>
          <w:rFonts w:hint="eastAsia" w:ascii="仿宋" w:hAnsi="仿宋" w:eastAsia="仿宋" w:cs="仿宋"/>
          <w:kern w:val="0"/>
          <w:sz w:val="32"/>
          <w:szCs w:val="32"/>
          <w:bdr w:val="none" w:color="auto" w:sz="0" w:space="0"/>
          <w:shd w:val="clear" w:fill="FFFFFF"/>
        </w:rPr>
        <w:t>国家、北京市抽检按有关部门规定执行。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第四条 </w:t>
      </w:r>
      <w:r>
        <w:rPr>
          <w:rFonts w:hint="eastAsia" w:ascii="仿宋" w:hAnsi="仿宋" w:eastAsia="仿宋" w:cs="仿宋"/>
          <w:kern w:val="0"/>
          <w:sz w:val="32"/>
          <w:szCs w:val="32"/>
          <w:bdr w:val="none" w:color="auto" w:sz="0" w:space="0"/>
          <w:shd w:val="clear" w:fill="FFFFFF"/>
        </w:rPr>
        <w:t>校级抽检每年暑期进行，抽检范围为上一学年全校博士硕士学位获得者的学位论文。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（一）抽检比例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根据上一学年学位授予的规模和层次，博士学位论文抽检比例不低于学位授予总数的</w:t>
      </w:r>
      <w:r>
        <w:rPr>
          <w:rFonts w:hint="eastAsia" w:ascii="仿宋_GB2312" w:hAnsi="仿宋" w:eastAsia="仿宋" w:cs="’Times New Roman’"/>
          <w:kern w:val="0"/>
          <w:sz w:val="32"/>
          <w:szCs w:val="32"/>
          <w:bdr w:val="none" w:color="auto" w:sz="0" w:space="0"/>
          <w:shd w:val="clear" w:fill="FFFFFF"/>
          <w:lang w:val="en-US" w:eastAsia="zh-CN" w:bidi="ar"/>
        </w:rPr>
        <w:t>10%</w:t>
      </w:r>
      <w:r>
        <w:rPr>
          <w:rFonts w:hint="eastAsia" w:ascii="仿宋" w:hAnsi="仿宋" w:eastAsia="仿宋" w:cs="仿宋"/>
          <w:kern w:val="0"/>
          <w:sz w:val="32"/>
          <w:szCs w:val="32"/>
          <w:bdr w:val="none" w:color="auto" w:sz="0" w:space="0"/>
          <w:shd w:val="clear" w:fill="FFFFFF"/>
          <w:lang w:val="en-US" w:eastAsia="zh-CN" w:bidi="ar"/>
        </w:rPr>
        <w:t>，硕士学位论文抽检比例不低于学位授予总数的</w:t>
      </w:r>
      <w:r>
        <w:rPr>
          <w:rFonts w:hint="default" w:ascii="仿宋_GB2312" w:hAnsi="仿宋" w:eastAsia="仿宋_GB2312" w:cs="仿宋_GB2312"/>
          <w:kern w:val="0"/>
          <w:sz w:val="32"/>
          <w:szCs w:val="32"/>
          <w:bdr w:val="none" w:color="auto" w:sz="0" w:space="0"/>
          <w:shd w:val="clear" w:fill="FFFFFF"/>
          <w:lang w:val="en-US" w:eastAsia="zh-CN" w:bidi="ar"/>
        </w:rPr>
        <w:t>2.5%</w:t>
      </w:r>
      <w:r>
        <w:rPr>
          <w:rFonts w:hint="eastAsia" w:ascii="仿宋" w:hAnsi="仿宋" w:eastAsia="仿宋" w:cs="仿宋"/>
          <w:kern w:val="0"/>
          <w:sz w:val="32"/>
          <w:szCs w:val="32"/>
          <w:bdr w:val="none" w:color="auto" w:sz="0" w:space="0"/>
          <w:shd w:val="clear" w:fill="FFFFFF"/>
          <w:lang w:val="en-US" w:eastAsia="zh-CN" w:bidi="ar"/>
        </w:rPr>
        <w:t>。抽检原则上覆盖所有一级学科学位授权点和全校博士硕士培养单位。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（二）抽检对象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校级抽检采用</w:t>
      </w:r>
      <w:r>
        <w:rPr>
          <w:rFonts w:hint="eastAsia" w:ascii="仿宋_GB2312" w:hAnsi="仿宋" w:eastAsia="仿宋" w:cs="’Times New Roman’"/>
          <w:kern w:val="0"/>
          <w:sz w:val="32"/>
          <w:szCs w:val="32"/>
          <w:bdr w:val="none" w:color="auto" w:sz="0" w:space="0"/>
          <w:shd w:val="clear" w:fill="FFFFFF"/>
          <w:lang w:val="en-US" w:eastAsia="zh-CN" w:bidi="ar"/>
        </w:rPr>
        <w:t>“重点抽检”与“随机抽检”相结合的方式进行，“重点抽检”包括以下对象：</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1. </w:t>
      </w:r>
      <w:r>
        <w:rPr>
          <w:rFonts w:hint="eastAsia" w:ascii="仿宋" w:hAnsi="仿宋" w:eastAsia="仿宋" w:cs="仿宋"/>
          <w:kern w:val="0"/>
          <w:sz w:val="32"/>
          <w:szCs w:val="32"/>
          <w:bdr w:val="none" w:color="auto" w:sz="0" w:space="0"/>
          <w:shd w:val="clear" w:fill="FFFFFF"/>
        </w:rPr>
        <w:t>近</w:t>
      </w:r>
      <w:r>
        <w:rPr>
          <w:rFonts w:hint="eastAsia" w:ascii="仿宋_GB2312" w:hAnsi="仿宋" w:eastAsia="仿宋" w:cs="’Times New Roman’"/>
          <w:kern w:val="0"/>
          <w:sz w:val="32"/>
          <w:szCs w:val="32"/>
          <w:bdr w:val="none" w:color="auto" w:sz="0" w:space="0"/>
          <w:shd w:val="clear" w:fill="FFFFFF"/>
        </w:rPr>
        <w:t>3</w:t>
      </w:r>
      <w:r>
        <w:rPr>
          <w:rFonts w:hint="eastAsia" w:ascii="仿宋" w:hAnsi="仿宋" w:eastAsia="仿宋" w:cs="仿宋"/>
          <w:kern w:val="0"/>
          <w:sz w:val="32"/>
          <w:szCs w:val="32"/>
          <w:bdr w:val="none" w:color="auto" w:sz="0" w:space="0"/>
          <w:shd w:val="clear" w:fill="FFFFFF"/>
        </w:rPr>
        <w:t>年在国家、北京市抽检中被认定为“存在问题学位论文”（以下简称“问题论文”）的导师所指导的学位论文；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2. </w:t>
      </w:r>
      <w:r>
        <w:rPr>
          <w:rFonts w:hint="eastAsia" w:ascii="仿宋" w:hAnsi="仿宋" w:eastAsia="仿宋" w:cs="仿宋"/>
          <w:kern w:val="0"/>
          <w:sz w:val="32"/>
          <w:szCs w:val="32"/>
          <w:bdr w:val="none" w:color="auto" w:sz="0" w:space="0"/>
          <w:shd w:val="clear" w:fill="FFFFFF"/>
        </w:rPr>
        <w:t>兼职导师及高龄导师（按学位授予当年满</w:t>
      </w:r>
      <w:r>
        <w:rPr>
          <w:rFonts w:hint="eastAsia" w:ascii="仿宋_GB2312" w:hAnsi="仿宋" w:eastAsia="仿宋" w:cs="’Times New Roman’"/>
          <w:kern w:val="0"/>
          <w:sz w:val="32"/>
          <w:szCs w:val="32"/>
          <w:bdr w:val="none" w:color="auto" w:sz="0" w:space="0"/>
          <w:shd w:val="clear" w:fill="FFFFFF"/>
        </w:rPr>
        <w:t>60</w:t>
      </w:r>
      <w:r>
        <w:rPr>
          <w:rFonts w:hint="eastAsia" w:ascii="仿宋" w:hAnsi="仿宋" w:eastAsia="仿宋" w:cs="仿宋"/>
          <w:kern w:val="0"/>
          <w:sz w:val="32"/>
          <w:szCs w:val="32"/>
          <w:bdr w:val="none" w:color="auto" w:sz="0" w:space="0"/>
          <w:shd w:val="clear" w:fill="FFFFFF"/>
        </w:rPr>
        <w:t>周岁计算）所指导的学位论文；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3. </w:t>
      </w:r>
      <w:r>
        <w:rPr>
          <w:rFonts w:hint="eastAsia" w:ascii="仿宋" w:hAnsi="仿宋" w:eastAsia="仿宋" w:cs="仿宋"/>
          <w:kern w:val="0"/>
          <w:sz w:val="32"/>
          <w:szCs w:val="32"/>
          <w:bdr w:val="none" w:color="auto" w:sz="0" w:space="0"/>
          <w:shd w:val="clear" w:fill="FFFFFF"/>
        </w:rPr>
        <w:t>同等学力等在职人员的学位论文；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4. </w:t>
      </w:r>
      <w:r>
        <w:rPr>
          <w:rFonts w:hint="eastAsia" w:ascii="仿宋" w:hAnsi="仿宋" w:eastAsia="仿宋" w:cs="仿宋"/>
          <w:kern w:val="0"/>
          <w:sz w:val="32"/>
          <w:szCs w:val="32"/>
          <w:bdr w:val="none" w:color="auto" w:sz="0" w:space="0"/>
          <w:shd w:val="clear" w:fill="FFFFFF"/>
        </w:rPr>
        <w:t>超学制研究生的学位论文，重点关注在学</w:t>
      </w:r>
      <w:r>
        <w:rPr>
          <w:rFonts w:hint="eastAsia" w:ascii="仿宋_GB2312" w:hAnsi="仿宋" w:eastAsia="仿宋" w:cs="’Times New Roman’"/>
          <w:kern w:val="0"/>
          <w:sz w:val="32"/>
          <w:szCs w:val="32"/>
          <w:bdr w:val="none" w:color="auto" w:sz="0" w:space="0"/>
          <w:shd w:val="clear" w:fill="FFFFFF"/>
        </w:rPr>
        <w:t>5</w:t>
      </w:r>
      <w:r>
        <w:rPr>
          <w:rFonts w:hint="eastAsia" w:ascii="仿宋" w:hAnsi="仿宋" w:eastAsia="仿宋" w:cs="仿宋"/>
          <w:kern w:val="0"/>
          <w:sz w:val="32"/>
          <w:szCs w:val="32"/>
          <w:bdr w:val="none" w:color="auto" w:sz="0" w:space="0"/>
          <w:shd w:val="clear" w:fill="FFFFFF"/>
        </w:rPr>
        <w:t>年以上的博士和延期</w:t>
      </w:r>
      <w:r>
        <w:rPr>
          <w:rFonts w:hint="default" w:ascii="仿宋_GB2312" w:hAnsi="仿宋" w:eastAsia="仿宋_GB2312" w:cs="仿宋_GB2312"/>
          <w:kern w:val="0"/>
          <w:sz w:val="32"/>
          <w:szCs w:val="32"/>
          <w:bdr w:val="none" w:color="auto" w:sz="0" w:space="0"/>
          <w:shd w:val="clear" w:fill="FFFFFF"/>
        </w:rPr>
        <w:t>2</w:t>
      </w:r>
      <w:r>
        <w:rPr>
          <w:rFonts w:hint="eastAsia" w:ascii="仿宋" w:hAnsi="仿宋" w:eastAsia="仿宋" w:cs="仿宋"/>
          <w:kern w:val="0"/>
          <w:sz w:val="32"/>
          <w:szCs w:val="32"/>
          <w:bdr w:val="none" w:color="auto" w:sz="0" w:space="0"/>
          <w:shd w:val="clear" w:fill="FFFFFF"/>
        </w:rPr>
        <w:t>年以上的硕士；</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5. </w:t>
      </w:r>
      <w:r>
        <w:rPr>
          <w:rFonts w:hint="eastAsia" w:ascii="仿宋" w:hAnsi="仿宋" w:eastAsia="仿宋" w:cs="仿宋"/>
          <w:kern w:val="0"/>
          <w:sz w:val="32"/>
          <w:szCs w:val="32"/>
          <w:bdr w:val="none" w:color="auto" w:sz="0" w:space="0"/>
          <w:shd w:val="clear" w:fill="FFFFFF"/>
        </w:rPr>
        <w:t>在双盲评审中被质量预警的博士学位论文；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6. </w:t>
      </w:r>
      <w:r>
        <w:rPr>
          <w:rFonts w:hint="eastAsia" w:ascii="仿宋" w:hAnsi="仿宋" w:eastAsia="仿宋" w:cs="仿宋"/>
          <w:kern w:val="0"/>
          <w:sz w:val="32"/>
          <w:szCs w:val="32"/>
          <w:bdr w:val="none" w:color="auto" w:sz="0" w:space="0"/>
          <w:shd w:val="clear" w:fill="FFFFFF"/>
        </w:rPr>
        <w:t>答辩成绩在后</w:t>
      </w:r>
      <w:r>
        <w:rPr>
          <w:rFonts w:hint="eastAsia" w:ascii="仿宋_GB2312" w:hAnsi="仿宋" w:eastAsia="仿宋" w:cs="’Times New Roman’"/>
          <w:kern w:val="0"/>
          <w:sz w:val="32"/>
          <w:szCs w:val="32"/>
          <w:bdr w:val="none" w:color="auto" w:sz="0" w:space="0"/>
          <w:shd w:val="clear" w:fill="FFFFFF"/>
        </w:rPr>
        <w:t>5%</w:t>
      </w:r>
      <w:r>
        <w:rPr>
          <w:rFonts w:hint="eastAsia" w:ascii="仿宋" w:hAnsi="仿宋" w:eastAsia="仿宋" w:cs="仿宋"/>
          <w:kern w:val="0"/>
          <w:sz w:val="32"/>
          <w:szCs w:val="32"/>
          <w:bdr w:val="none" w:color="auto" w:sz="0" w:space="0"/>
          <w:shd w:val="clear" w:fill="FFFFFF"/>
        </w:rPr>
        <w:t>的硕士学位论文；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7. </w:t>
      </w:r>
      <w:r>
        <w:rPr>
          <w:rFonts w:hint="eastAsia" w:ascii="仿宋" w:hAnsi="仿宋" w:eastAsia="仿宋" w:cs="仿宋"/>
          <w:kern w:val="0"/>
          <w:sz w:val="32"/>
          <w:szCs w:val="32"/>
          <w:bdr w:val="none" w:color="auto" w:sz="0" w:space="0"/>
          <w:shd w:val="clear" w:fill="FFFFFF"/>
        </w:rPr>
        <w:t>答辩委员会要求做重大修改的学位论文；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8. </w:t>
      </w:r>
      <w:r>
        <w:rPr>
          <w:rFonts w:hint="eastAsia" w:ascii="仿宋" w:hAnsi="仿宋" w:eastAsia="仿宋" w:cs="仿宋"/>
          <w:kern w:val="0"/>
          <w:sz w:val="32"/>
          <w:szCs w:val="32"/>
          <w:bdr w:val="none" w:color="auto" w:sz="0" w:space="0"/>
          <w:shd w:val="clear" w:fill="FFFFFF"/>
        </w:rPr>
        <w:t>相似性终检比例偏高</w:t>
      </w:r>
      <w:r>
        <w:rPr>
          <w:rFonts w:hint="eastAsia" w:ascii="仿宋_GB2312" w:hAnsi="仿宋" w:eastAsia="仿宋" w:cs="’Times New Roman’"/>
          <w:kern w:val="0"/>
          <w:sz w:val="32"/>
          <w:szCs w:val="32"/>
          <w:bdr w:val="none" w:color="auto" w:sz="0" w:space="0"/>
          <w:shd w:val="clear" w:fill="FFFFFF"/>
        </w:rPr>
        <w:t>,</w:t>
      </w:r>
      <w:r>
        <w:rPr>
          <w:rFonts w:hint="eastAsia" w:ascii="仿宋" w:hAnsi="仿宋" w:eastAsia="仿宋" w:cs="仿宋"/>
          <w:kern w:val="0"/>
          <w:sz w:val="32"/>
          <w:szCs w:val="32"/>
          <w:bdr w:val="none" w:color="auto" w:sz="0" w:space="0"/>
          <w:shd w:val="clear" w:fill="FFFFFF"/>
        </w:rPr>
        <w:t>且与相似性初、复检比例差异较大的学位论文；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9. </w:t>
      </w:r>
      <w:r>
        <w:rPr>
          <w:rFonts w:hint="eastAsia" w:ascii="仿宋" w:hAnsi="仿宋" w:eastAsia="仿宋" w:cs="仿宋"/>
          <w:kern w:val="0"/>
          <w:sz w:val="32"/>
          <w:szCs w:val="32"/>
          <w:bdr w:val="none" w:color="auto" w:sz="0" w:space="0"/>
          <w:shd w:val="clear" w:fill="FFFFFF"/>
        </w:rPr>
        <w:t>新增学位点自首次授予学位起</w:t>
      </w:r>
      <w:r>
        <w:rPr>
          <w:rFonts w:hint="eastAsia" w:ascii="仿宋_GB2312" w:hAnsi="仿宋" w:eastAsia="仿宋" w:cs="’Times New Roman’"/>
          <w:kern w:val="0"/>
          <w:sz w:val="32"/>
          <w:szCs w:val="32"/>
          <w:bdr w:val="none" w:color="auto" w:sz="0" w:space="0"/>
          <w:shd w:val="clear" w:fill="FFFFFF"/>
        </w:rPr>
        <w:t>3</w:t>
      </w:r>
      <w:r>
        <w:rPr>
          <w:rFonts w:hint="eastAsia" w:ascii="仿宋" w:hAnsi="仿宋" w:eastAsia="仿宋" w:cs="仿宋"/>
          <w:kern w:val="0"/>
          <w:sz w:val="32"/>
          <w:szCs w:val="32"/>
          <w:bdr w:val="none" w:color="auto" w:sz="0" w:space="0"/>
          <w:shd w:val="clear" w:fill="FFFFFF"/>
        </w:rPr>
        <w:t>年内提高抽检比例；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0" w:firstLineChars="0"/>
        <w:jc w:val="left"/>
      </w:pPr>
      <w:r>
        <w:rPr>
          <w:rFonts w:hint="eastAsia" w:ascii="仿宋_GB2312" w:hAnsi="仿宋" w:eastAsia="仿宋" w:cs="’Times New Roman’"/>
          <w:kern w:val="0"/>
          <w:sz w:val="32"/>
          <w:szCs w:val="32"/>
          <w:bdr w:val="none" w:color="auto" w:sz="0" w:space="0"/>
          <w:shd w:val="clear" w:fill="FFFFFF"/>
        </w:rPr>
        <w:t>10. </w:t>
      </w:r>
      <w:r>
        <w:rPr>
          <w:rFonts w:hint="eastAsia" w:ascii="仿宋" w:hAnsi="仿宋" w:eastAsia="仿宋" w:cs="仿宋"/>
          <w:kern w:val="0"/>
          <w:sz w:val="32"/>
          <w:szCs w:val="32"/>
          <w:bdr w:val="none" w:color="auto" w:sz="0" w:space="0"/>
          <w:shd w:val="clear" w:fill="FFFFFF"/>
        </w:rPr>
        <w:t>其他可能存在质量隐患的学位论文。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（三）抽检方式及结果认定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校级抽检论文从研究生综合管理系统收取的学位论文定稿中直接调取，使用教育部学位中心送审平台进行双向匿名评审。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每篇抽检论文送</w:t>
      </w:r>
      <w:r>
        <w:rPr>
          <w:rFonts w:hint="eastAsia" w:ascii="仿宋_GB2312" w:hAnsi="仿宋" w:eastAsia="仿宋" w:cs="’Times New Roman’"/>
          <w:kern w:val="0"/>
          <w:sz w:val="32"/>
          <w:szCs w:val="32"/>
          <w:bdr w:val="none" w:color="auto" w:sz="0" w:space="0"/>
          <w:shd w:val="clear" w:fill="FFFFFF"/>
          <w:lang w:val="en-US" w:eastAsia="zh-CN" w:bidi="ar"/>
        </w:rPr>
        <w:t>3</w:t>
      </w:r>
      <w:r>
        <w:rPr>
          <w:rFonts w:hint="eastAsia" w:ascii="仿宋" w:hAnsi="仿宋" w:eastAsia="仿宋" w:cs="仿宋"/>
          <w:kern w:val="0"/>
          <w:sz w:val="32"/>
          <w:szCs w:val="32"/>
          <w:bdr w:val="none" w:color="auto" w:sz="0" w:space="0"/>
          <w:shd w:val="clear" w:fill="FFFFFF"/>
          <w:lang w:val="en-US" w:eastAsia="zh-CN" w:bidi="ar"/>
        </w:rPr>
        <w:t>位专家进行评议，</w:t>
      </w:r>
      <w:r>
        <w:rPr>
          <w:rFonts w:hint="default" w:ascii="仿宋_GB2312" w:hAnsi="仿宋" w:eastAsia="仿宋_GB2312" w:cs="仿宋_GB2312"/>
          <w:kern w:val="0"/>
          <w:sz w:val="32"/>
          <w:szCs w:val="32"/>
          <w:bdr w:val="none" w:color="auto" w:sz="0" w:space="0"/>
          <w:shd w:val="clear" w:fill="FFFFFF"/>
          <w:lang w:val="en-US" w:eastAsia="zh-CN" w:bidi="ar"/>
        </w:rPr>
        <w:t>3</w:t>
      </w:r>
      <w:r>
        <w:rPr>
          <w:rFonts w:hint="eastAsia" w:ascii="仿宋" w:hAnsi="仿宋" w:eastAsia="仿宋" w:cs="仿宋"/>
          <w:kern w:val="0"/>
          <w:sz w:val="32"/>
          <w:szCs w:val="32"/>
          <w:bdr w:val="none" w:color="auto" w:sz="0" w:space="0"/>
          <w:shd w:val="clear" w:fill="FFFFFF"/>
          <w:lang w:val="en-US" w:eastAsia="zh-CN" w:bidi="ar"/>
        </w:rPr>
        <w:t>位专家中有</w:t>
      </w:r>
      <w:r>
        <w:rPr>
          <w:rFonts w:hint="default" w:ascii="仿宋_GB2312" w:hAnsi="仿宋" w:eastAsia="仿宋_GB2312" w:cs="仿宋_GB2312"/>
          <w:kern w:val="0"/>
          <w:sz w:val="32"/>
          <w:szCs w:val="32"/>
          <w:bdr w:val="none" w:color="auto" w:sz="0" w:space="0"/>
          <w:shd w:val="clear" w:fill="FFFFFF"/>
          <w:lang w:val="en-US" w:eastAsia="zh-CN" w:bidi="ar"/>
        </w:rPr>
        <w:t>2</w:t>
      </w:r>
      <w:r>
        <w:rPr>
          <w:rFonts w:hint="eastAsia" w:ascii="仿宋" w:hAnsi="仿宋" w:eastAsia="仿宋" w:cs="仿宋"/>
          <w:kern w:val="0"/>
          <w:sz w:val="32"/>
          <w:szCs w:val="32"/>
          <w:bdr w:val="none" w:color="auto" w:sz="0" w:space="0"/>
          <w:shd w:val="clear" w:fill="FFFFFF"/>
          <w:lang w:val="en-US" w:eastAsia="zh-CN" w:bidi="ar"/>
        </w:rPr>
        <w:t>位以上给出“不合格”评价意见的，认定为问题论文；</w:t>
      </w:r>
      <w:r>
        <w:rPr>
          <w:rFonts w:hint="default" w:ascii="仿宋_GB2312" w:hAnsi="仿宋" w:eastAsia="仿宋_GB2312" w:cs="仿宋_GB2312"/>
          <w:kern w:val="0"/>
          <w:sz w:val="32"/>
          <w:szCs w:val="32"/>
          <w:bdr w:val="none" w:color="auto" w:sz="0" w:space="0"/>
          <w:shd w:val="clear" w:fill="FFFFFF"/>
          <w:lang w:val="en-US" w:eastAsia="zh-CN" w:bidi="ar"/>
        </w:rPr>
        <w:t>3</w:t>
      </w:r>
      <w:r>
        <w:rPr>
          <w:rFonts w:hint="eastAsia" w:ascii="仿宋" w:hAnsi="仿宋" w:eastAsia="仿宋" w:cs="仿宋"/>
          <w:kern w:val="0"/>
          <w:sz w:val="32"/>
          <w:szCs w:val="32"/>
          <w:bdr w:val="none" w:color="auto" w:sz="0" w:space="0"/>
          <w:shd w:val="clear" w:fill="FFFFFF"/>
          <w:lang w:val="en-US" w:eastAsia="zh-CN" w:bidi="ar"/>
        </w:rPr>
        <w:t>位专家中有</w:t>
      </w:r>
      <w:r>
        <w:rPr>
          <w:rFonts w:hint="default" w:ascii="仿宋_GB2312" w:hAnsi="仿宋" w:eastAsia="仿宋_GB2312" w:cs="仿宋_GB2312"/>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位专家给出“不合格”评价意见的，再送</w:t>
      </w:r>
      <w:r>
        <w:rPr>
          <w:rFonts w:hint="default" w:ascii="仿宋_GB2312" w:hAnsi="仿宋" w:eastAsia="仿宋_GB2312" w:cs="仿宋_GB2312"/>
          <w:kern w:val="0"/>
          <w:sz w:val="32"/>
          <w:szCs w:val="32"/>
          <w:bdr w:val="none" w:color="auto" w:sz="0" w:space="0"/>
          <w:shd w:val="clear" w:fill="FFFFFF"/>
          <w:lang w:val="en-US" w:eastAsia="zh-CN" w:bidi="ar"/>
        </w:rPr>
        <w:t>2</w:t>
      </w:r>
      <w:r>
        <w:rPr>
          <w:rFonts w:hint="eastAsia" w:ascii="仿宋" w:hAnsi="仿宋" w:eastAsia="仿宋" w:cs="仿宋"/>
          <w:kern w:val="0"/>
          <w:sz w:val="32"/>
          <w:szCs w:val="32"/>
          <w:bdr w:val="none" w:color="auto" w:sz="0" w:space="0"/>
          <w:shd w:val="clear" w:fill="FFFFFF"/>
          <w:lang w:val="en-US" w:eastAsia="zh-CN" w:bidi="ar"/>
        </w:rPr>
        <w:t>位专家复评，</w:t>
      </w:r>
      <w:r>
        <w:rPr>
          <w:rFonts w:hint="default" w:ascii="仿宋_GB2312" w:hAnsi="仿宋" w:eastAsia="仿宋_GB2312" w:cs="仿宋_GB2312"/>
          <w:kern w:val="0"/>
          <w:sz w:val="32"/>
          <w:szCs w:val="32"/>
          <w:bdr w:val="none" w:color="auto" w:sz="0" w:space="0"/>
          <w:shd w:val="clear" w:fill="FFFFFF"/>
          <w:lang w:val="en-US" w:eastAsia="zh-CN" w:bidi="ar"/>
        </w:rPr>
        <w:t>2</w:t>
      </w:r>
      <w:r>
        <w:rPr>
          <w:rFonts w:hint="eastAsia" w:ascii="仿宋" w:hAnsi="仿宋" w:eastAsia="仿宋" w:cs="仿宋"/>
          <w:kern w:val="0"/>
          <w:sz w:val="32"/>
          <w:szCs w:val="32"/>
          <w:bdr w:val="none" w:color="auto" w:sz="0" w:space="0"/>
          <w:shd w:val="clear" w:fill="FFFFFF"/>
          <w:lang w:val="en-US" w:eastAsia="zh-CN" w:bidi="ar"/>
        </w:rPr>
        <w:t>位复评专家中有</w:t>
      </w:r>
      <w:r>
        <w:rPr>
          <w:rFonts w:hint="default" w:ascii="仿宋_GB2312" w:hAnsi="仿宋" w:eastAsia="仿宋_GB2312" w:cs="仿宋_GB2312"/>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位以上给出“不合格”评价意见的，认定为问题论文。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560" w:lineRule="exact"/>
        <w:ind w:left="360" w:right="360"/>
        <w:jc w:val="center"/>
      </w:pPr>
      <w:r>
        <w:rPr>
          <w:rFonts w:hint="eastAsia" w:ascii="黑体" w:hAnsi="宋体" w:eastAsia="黑体" w:cs="黑体"/>
          <w:kern w:val="0"/>
          <w:sz w:val="32"/>
          <w:szCs w:val="32"/>
          <w:bdr w:val="none" w:color="auto" w:sz="0" w:space="0"/>
          <w:shd w:val="clear" w:fill="FFFFFF"/>
          <w:lang w:val="en-US" w:eastAsia="zh-CN" w:bidi="ar"/>
        </w:rPr>
        <w:t>第三章 抽检结果的处理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第五条 </w:t>
      </w:r>
      <w:r>
        <w:rPr>
          <w:rFonts w:hint="eastAsia" w:ascii="仿宋" w:hAnsi="仿宋" w:eastAsia="仿宋" w:cs="仿宋"/>
          <w:kern w:val="0"/>
          <w:sz w:val="32"/>
          <w:szCs w:val="32"/>
          <w:bdr w:val="none" w:color="auto" w:sz="0" w:space="0"/>
          <w:shd w:val="clear" w:fill="FFFFFF"/>
        </w:rPr>
        <w:t>抽检结果在全校范围内公布，在校学位评定委员会上通报。问题论文情况由培养单位函告作者和导师。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第六条 </w:t>
      </w:r>
      <w:r>
        <w:rPr>
          <w:rFonts w:hint="eastAsia" w:ascii="仿宋" w:hAnsi="仿宋" w:eastAsia="仿宋" w:cs="仿宋"/>
          <w:kern w:val="0"/>
          <w:sz w:val="32"/>
          <w:szCs w:val="32"/>
          <w:bdr w:val="none" w:color="auto" w:sz="0" w:space="0"/>
          <w:shd w:val="clear" w:fill="FFFFFF"/>
        </w:rPr>
        <w:t>同一篇学位论文被国家、北京市、学校重复抽检，结果不一致的，按其中较重的处理。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抽检结果仅有</w:t>
      </w:r>
      <w:r>
        <w:rPr>
          <w:rFonts w:hint="eastAsia" w:ascii="仿宋_GB2312" w:hAnsi="仿宋" w:eastAsia="仿宋" w:cs="’Times New Roman’"/>
          <w:kern w:val="0"/>
          <w:sz w:val="32"/>
          <w:szCs w:val="32"/>
          <w:bdr w:val="none" w:color="auto" w:sz="0" w:space="0"/>
          <w:shd w:val="clear" w:fill="FFFFFF"/>
          <w:lang w:val="en-US" w:eastAsia="zh-CN" w:bidi="ar"/>
        </w:rPr>
        <w:t>“不合格”评价意见，未被认定问题论文的，由学位评定分委员会（以下简称“分委会”）审议后酌情处理。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第七条 </w:t>
      </w:r>
      <w:r>
        <w:rPr>
          <w:rFonts w:hint="eastAsia" w:ascii="仿宋" w:hAnsi="仿宋" w:eastAsia="仿宋" w:cs="仿宋"/>
          <w:kern w:val="0"/>
          <w:sz w:val="32"/>
          <w:szCs w:val="32"/>
          <w:bdr w:val="none" w:color="auto" w:sz="0" w:space="0"/>
          <w:shd w:val="clear" w:fill="FFFFFF"/>
        </w:rPr>
        <w:t>对于问题论文作者，作如下处理：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（一）论文本身存在舞弊作伪等属于《中华人民共和国学位条例》以及教育部《学位论文作假行为处理办法》《对外经济贸易大学</w:t>
      </w:r>
      <w:r>
        <w:rPr>
          <w:rFonts w:hint="eastAsia" w:ascii="仿宋_GB2312" w:hAnsi="仿宋" w:eastAsia="仿宋" w:cs="’Times New Roman’"/>
          <w:kern w:val="0"/>
          <w:sz w:val="32"/>
          <w:szCs w:val="32"/>
          <w:bdr w:val="none" w:color="auto" w:sz="0" w:space="0"/>
          <w:shd w:val="clear" w:fill="FFFFFF"/>
          <w:lang w:val="en-US" w:eastAsia="zh-CN" w:bidi="ar"/>
        </w:rPr>
        <w:t>&lt;</w:t>
      </w:r>
      <w:r>
        <w:rPr>
          <w:rFonts w:hint="eastAsia" w:ascii="仿宋" w:hAnsi="仿宋" w:eastAsia="仿宋" w:cs="仿宋"/>
          <w:kern w:val="0"/>
          <w:sz w:val="32"/>
          <w:szCs w:val="32"/>
          <w:bdr w:val="none" w:color="auto" w:sz="0" w:space="0"/>
          <w:shd w:val="clear" w:fill="FFFFFF"/>
          <w:lang w:val="en-US" w:eastAsia="zh-CN" w:bidi="ar"/>
        </w:rPr>
        <w:t>学位论文作假行为处理办法</w:t>
      </w:r>
      <w:r>
        <w:rPr>
          <w:rFonts w:hint="default" w:ascii="仿宋_GB2312" w:hAnsi="仿宋" w:eastAsia="仿宋_GB2312" w:cs="仿宋_GB2312"/>
          <w:kern w:val="0"/>
          <w:sz w:val="32"/>
          <w:szCs w:val="32"/>
          <w:bdr w:val="none" w:color="auto" w:sz="0" w:space="0"/>
          <w:shd w:val="clear" w:fill="FFFFFF"/>
          <w:lang w:val="en-US" w:eastAsia="zh-CN" w:bidi="ar"/>
        </w:rPr>
        <w:t>&gt;</w:t>
      </w:r>
      <w:r>
        <w:rPr>
          <w:rFonts w:hint="eastAsia" w:ascii="仿宋" w:hAnsi="仿宋" w:eastAsia="仿宋" w:cs="仿宋"/>
          <w:kern w:val="0"/>
          <w:sz w:val="32"/>
          <w:szCs w:val="32"/>
          <w:bdr w:val="none" w:color="auto" w:sz="0" w:space="0"/>
          <w:shd w:val="clear" w:fill="FFFFFF"/>
          <w:lang w:val="en-US" w:eastAsia="zh-CN" w:bidi="ar"/>
        </w:rPr>
        <w:t>实施细则》所列作假情形的，按上述文件规定严肃处理。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（二）取消与学位论文相关学术奖励的申报资格。已经获得奖励的，撤销奖励并追回证书和奖金，必要时通报工作单位。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三）问题论文作者应按照专家评议意见，重新修改论文，经导师审阅通过后，提交分委会审核。如分委会认为论文修改后仍无法达到要求，可决议延期继续修改或提请校学位评定委员会启动学位撤销程序，必要时通报工作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国家、北京市抽检问题论文修改时长一般为半年，校级抽检问题论文修改时长一般为</w:t>
      </w:r>
      <w:r>
        <w:rPr>
          <w:rFonts w:hint="eastAsia" w:ascii="仿宋_GB2312" w:hAnsi="仿宋" w:eastAsia="仿宋" w:cs="’Times New Roman’"/>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个月。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第八条 </w:t>
      </w:r>
      <w:r>
        <w:rPr>
          <w:rFonts w:hint="eastAsia" w:ascii="仿宋" w:hAnsi="仿宋" w:eastAsia="仿宋" w:cs="仿宋"/>
          <w:kern w:val="0"/>
          <w:sz w:val="32"/>
          <w:szCs w:val="32"/>
          <w:bdr w:val="none" w:color="auto" w:sz="0" w:space="0"/>
          <w:shd w:val="clear" w:fill="FFFFFF"/>
        </w:rPr>
        <w:t>对于问题论文导师，作如下处理：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（一）由培养单位负责人进行书面警示或质量约谈。其中，国家、北京市抽检问题论文导师必须进行质量约谈，并做好约谈记录。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（二）自抽检结果发布之日起</w:t>
      </w:r>
      <w:r>
        <w:rPr>
          <w:rFonts w:hint="eastAsia" w:ascii="仿宋_GB2312" w:hAnsi="仿宋" w:eastAsia="仿宋" w:cs="’Times New Roman’"/>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年内，所指导的全部研究生列入双盲评审重点抽检。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（三）取消当年优秀研究生导师申报资格。国家、北京市抽检问题论文导师自抽检结果发布之日起</w:t>
      </w:r>
      <w:r>
        <w:rPr>
          <w:rFonts w:hint="eastAsia" w:ascii="仿宋_GB2312" w:hAnsi="仿宋" w:eastAsia="仿宋" w:cs="’Times New Roman’"/>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年内，取消学校校级奖励申报资格。校级奖励范围以人力资源处规定为准。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（四）校内导师在国家抽检中出现</w:t>
      </w:r>
      <w:r>
        <w:rPr>
          <w:rFonts w:hint="eastAsia" w:ascii="仿宋_GB2312" w:hAnsi="仿宋" w:eastAsia="仿宋" w:cs="’Times New Roman’"/>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次问题论文，自抽检结果发布之日起</w:t>
      </w:r>
      <w:r>
        <w:rPr>
          <w:rFonts w:hint="default" w:ascii="仿宋_GB2312" w:hAnsi="仿宋" w:eastAsia="仿宋_GB2312" w:cs="仿宋_GB2312"/>
          <w:kern w:val="0"/>
          <w:sz w:val="32"/>
          <w:szCs w:val="32"/>
          <w:bdr w:val="none" w:color="auto" w:sz="0" w:space="0"/>
          <w:shd w:val="clear" w:fill="FFFFFF"/>
          <w:lang w:val="en-US" w:eastAsia="zh-CN" w:bidi="ar"/>
        </w:rPr>
        <w:t>2</w:t>
      </w:r>
      <w:r>
        <w:rPr>
          <w:rFonts w:hint="eastAsia" w:ascii="仿宋" w:hAnsi="仿宋" w:eastAsia="仿宋" w:cs="仿宋"/>
          <w:kern w:val="0"/>
          <w:sz w:val="32"/>
          <w:szCs w:val="32"/>
          <w:bdr w:val="none" w:color="auto" w:sz="0" w:space="0"/>
          <w:shd w:val="clear" w:fill="FFFFFF"/>
          <w:lang w:val="en-US" w:eastAsia="zh-CN" w:bidi="ar"/>
        </w:rPr>
        <w:t>年内，暂停博士招生资格；累计出现</w:t>
      </w:r>
      <w:r>
        <w:rPr>
          <w:rFonts w:hint="default" w:ascii="仿宋_GB2312" w:hAnsi="仿宋" w:eastAsia="仿宋_GB2312" w:cs="仿宋_GB2312"/>
          <w:kern w:val="0"/>
          <w:sz w:val="32"/>
          <w:szCs w:val="32"/>
          <w:bdr w:val="none" w:color="auto" w:sz="0" w:space="0"/>
          <w:shd w:val="clear" w:fill="FFFFFF"/>
          <w:lang w:val="en-US" w:eastAsia="zh-CN" w:bidi="ar"/>
        </w:rPr>
        <w:t>2</w:t>
      </w:r>
      <w:r>
        <w:rPr>
          <w:rFonts w:hint="eastAsia" w:ascii="仿宋" w:hAnsi="仿宋" w:eastAsia="仿宋" w:cs="仿宋"/>
          <w:kern w:val="0"/>
          <w:sz w:val="32"/>
          <w:szCs w:val="32"/>
          <w:bdr w:val="none" w:color="auto" w:sz="0" w:space="0"/>
          <w:shd w:val="clear" w:fill="FFFFFF"/>
          <w:lang w:val="en-US" w:eastAsia="zh-CN" w:bidi="ar"/>
        </w:rPr>
        <w:t>次以上问题论文，停止博士招生资格，</w:t>
      </w:r>
      <w:r>
        <w:rPr>
          <w:rFonts w:hint="default" w:ascii="仿宋_GB2312" w:hAnsi="仿宋" w:eastAsia="仿宋_GB2312" w:cs="仿宋_GB2312"/>
          <w:kern w:val="0"/>
          <w:sz w:val="32"/>
          <w:szCs w:val="32"/>
          <w:bdr w:val="none" w:color="auto" w:sz="0" w:space="0"/>
          <w:shd w:val="clear" w:fill="FFFFFF"/>
          <w:lang w:val="en-US" w:eastAsia="zh-CN" w:bidi="ar"/>
        </w:rPr>
        <w:t>5</w:t>
      </w:r>
      <w:r>
        <w:rPr>
          <w:rFonts w:hint="eastAsia" w:ascii="仿宋" w:hAnsi="仿宋" w:eastAsia="仿宋" w:cs="仿宋"/>
          <w:kern w:val="0"/>
          <w:sz w:val="32"/>
          <w:szCs w:val="32"/>
          <w:bdr w:val="none" w:color="auto" w:sz="0" w:space="0"/>
          <w:shd w:val="clear" w:fill="FFFFFF"/>
          <w:lang w:val="en-US" w:eastAsia="zh-CN" w:bidi="ar"/>
        </w:rPr>
        <w:t>年后经本人申请（届时达到国家法定退休年龄者自动丧失申请资格），由学校招生工作领导小组审核通过，方可恢复。自抽检结果发布之日起</w:t>
      </w:r>
      <w:r>
        <w:rPr>
          <w:rFonts w:hint="default" w:ascii="仿宋_GB2312" w:hAnsi="仿宋" w:eastAsia="仿宋_GB2312" w:cs="仿宋_GB2312"/>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年内，停招博士后。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校内导师在北京市抽检中出现问题论文</w:t>
      </w:r>
      <w:r>
        <w:rPr>
          <w:rFonts w:hint="eastAsia" w:ascii="仿宋_GB2312" w:hAnsi="仿宋" w:eastAsia="仿宋" w:cs="’Times New Roman’"/>
          <w:kern w:val="0"/>
          <w:sz w:val="32"/>
          <w:szCs w:val="32"/>
          <w:bdr w:val="none" w:color="auto" w:sz="0" w:space="0"/>
          <w:shd w:val="clear" w:fill="FFFFFF"/>
          <w:lang w:val="en-US" w:eastAsia="zh-CN" w:bidi="ar"/>
        </w:rPr>
        <w:t xml:space="preserve">, </w:t>
      </w:r>
      <w:r>
        <w:rPr>
          <w:rFonts w:hint="eastAsia" w:ascii="仿宋" w:hAnsi="仿宋" w:eastAsia="仿宋" w:cs="仿宋"/>
          <w:kern w:val="0"/>
          <w:sz w:val="32"/>
          <w:szCs w:val="32"/>
          <w:bdr w:val="none" w:color="auto" w:sz="0" w:space="0"/>
          <w:shd w:val="clear" w:fill="FFFFFF"/>
          <w:lang w:val="en-US" w:eastAsia="zh-CN" w:bidi="ar"/>
        </w:rPr>
        <w:t>自抽检结果发布之日起</w:t>
      </w:r>
      <w:r>
        <w:rPr>
          <w:rFonts w:hint="default" w:ascii="仿宋_GB2312" w:hAnsi="仿宋" w:eastAsia="仿宋_GB2312" w:cs="仿宋_GB2312"/>
          <w:kern w:val="0"/>
          <w:sz w:val="32"/>
          <w:szCs w:val="32"/>
          <w:bdr w:val="none" w:color="auto" w:sz="0" w:space="0"/>
          <w:shd w:val="clear" w:fill="FFFFFF"/>
          <w:lang w:val="en-US" w:eastAsia="zh-CN" w:bidi="ar"/>
        </w:rPr>
        <w:t>1</w:t>
      </w:r>
      <w:r>
        <w:rPr>
          <w:rFonts w:hint="eastAsia" w:ascii="仿宋" w:hAnsi="仿宋" w:eastAsia="仿宋" w:cs="仿宋"/>
          <w:kern w:val="0"/>
          <w:sz w:val="32"/>
          <w:szCs w:val="32"/>
          <w:bdr w:val="none" w:color="auto" w:sz="0" w:space="0"/>
          <w:shd w:val="clear" w:fill="FFFFFF"/>
          <w:lang w:val="en-US" w:eastAsia="zh-CN" w:bidi="ar"/>
        </w:rPr>
        <w:t>年内，暂停各类硕士招生资格。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（五）兼职导师在国家抽检中出现问题论文，停止博士招生资格，待存量指导结束后不再列入兼职博导名单。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（六）培养单位可根据学科特点和实际情况从严处理，制订更高年限的停招以及其他问责规定，在本单位公示并向研究生院备案后执行。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567" w:firstLineChars="0"/>
        <w:jc w:val="left"/>
      </w:pPr>
      <w:r>
        <w:rPr>
          <w:rFonts w:hint="default" w:ascii="Cambria" w:hAnsi="Cambria" w:eastAsia="Cambria" w:cs="Cambria"/>
          <w:b/>
          <w:bCs/>
          <w:kern w:val="0"/>
          <w:sz w:val="32"/>
          <w:szCs w:val="32"/>
          <w:bdr w:val="none" w:color="auto" w:sz="0" w:space="0"/>
          <w:shd w:val="clear" w:fill="FFFFFF"/>
        </w:rPr>
        <w:t>第九条 </w:t>
      </w:r>
      <w:r>
        <w:rPr>
          <w:rFonts w:hint="eastAsia" w:ascii="仿宋" w:hAnsi="仿宋" w:eastAsia="仿宋" w:cs="仿宋"/>
          <w:kern w:val="0"/>
          <w:sz w:val="32"/>
          <w:szCs w:val="32"/>
          <w:bdr w:val="none" w:color="auto" w:sz="0" w:space="0"/>
          <w:shd w:val="clear" w:fill="FFFFFF"/>
        </w:rPr>
        <w:t>对于问题论文所属培养单位，作如下处理：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（一）培养单位应严格按照上级部门和学校要求，深入查找问题，全面梳理和健全内部质量保证体系，形成书面整改报告，限期整改。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（二）学校、研究生院共同对培养单位负责人进行集体约谈。培养单位要深刻剖析问题及成因，提出解决方案和整改举措，重点汇报新举措、新办法，增进反思，加强管理。连续</w:t>
      </w:r>
      <w:r>
        <w:rPr>
          <w:rFonts w:hint="eastAsia" w:ascii="仿宋_GB2312" w:hAnsi="仿宋" w:eastAsia="仿宋" w:cs="’Times New Roman’"/>
          <w:kern w:val="0"/>
          <w:sz w:val="32"/>
          <w:szCs w:val="32"/>
          <w:bdr w:val="none" w:color="auto" w:sz="0" w:space="0"/>
          <w:shd w:val="clear" w:fill="FFFFFF"/>
          <w:lang w:val="en-US" w:eastAsia="zh-CN" w:bidi="ar"/>
        </w:rPr>
        <w:t>2</w:t>
      </w:r>
      <w:r>
        <w:rPr>
          <w:rFonts w:hint="eastAsia" w:ascii="仿宋" w:hAnsi="仿宋" w:eastAsia="仿宋" w:cs="仿宋"/>
          <w:kern w:val="0"/>
          <w:sz w:val="32"/>
          <w:szCs w:val="32"/>
          <w:bdr w:val="none" w:color="auto" w:sz="0" w:space="0"/>
          <w:shd w:val="clear" w:fill="FFFFFF"/>
          <w:lang w:val="en-US" w:eastAsia="zh-CN" w:bidi="ar"/>
        </w:rPr>
        <w:t>年出现问题论文的，除集体约谈外，培养单位负责人要在校学位评定委员会上进行整改汇报。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（三）根据问题论文情况，核减培养单位次年招生指标。核减方案由学校研究生招生工作领导小组确定。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0" w:firstLineChars="200"/>
        <w:jc w:val="left"/>
      </w:pPr>
      <w:r>
        <w:rPr>
          <w:rFonts w:hint="eastAsia" w:ascii="仿宋" w:hAnsi="仿宋" w:eastAsia="仿宋" w:cs="仿宋"/>
          <w:kern w:val="0"/>
          <w:sz w:val="32"/>
          <w:szCs w:val="32"/>
          <w:bdr w:val="none" w:color="auto" w:sz="0" w:space="0"/>
          <w:shd w:val="clear" w:fill="FFFFFF"/>
          <w:lang w:val="en-US" w:eastAsia="zh-CN" w:bidi="ar"/>
        </w:rPr>
        <w:t>（四）抽检结果列入学校年度事业考核体系，问题论文数作为事业考核减分项。</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560" w:lineRule="exact"/>
        <w:ind w:left="360" w:right="360"/>
        <w:jc w:val="center"/>
      </w:pPr>
      <w:r>
        <w:rPr>
          <w:rFonts w:hint="eastAsia" w:ascii="黑体" w:hAnsi="宋体" w:eastAsia="黑体" w:cs="黑体"/>
          <w:kern w:val="0"/>
          <w:sz w:val="32"/>
          <w:szCs w:val="32"/>
          <w:bdr w:val="none" w:color="auto" w:sz="0" w:space="0"/>
          <w:shd w:val="clear" w:fill="FFFFFF"/>
          <w:lang w:val="en-US" w:eastAsia="zh-CN" w:bidi="ar"/>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930" w:right="360" w:firstLine="0" w:firstLineChars="0"/>
        <w:jc w:val="left"/>
      </w:pPr>
      <w:r>
        <w:rPr>
          <w:rStyle w:val="5"/>
          <w:rFonts w:hint="eastAsia" w:ascii="仿宋" w:hAnsi="仿宋" w:eastAsia="仿宋" w:cs="仿宋"/>
          <w:b/>
          <w:bCs/>
          <w:kern w:val="0"/>
          <w:sz w:val="32"/>
          <w:szCs w:val="32"/>
          <w:bdr w:val="none" w:color="auto" w:sz="0" w:space="0"/>
          <w:shd w:val="clear" w:fill="FFFFFF"/>
        </w:rPr>
        <w:t>第十条</w:t>
      </w:r>
      <w:r>
        <w:rPr>
          <w:rStyle w:val="5"/>
          <w:rFonts w:hint="eastAsia" w:ascii="仿宋_GB2312" w:hAnsi="仿宋" w:eastAsia="仿宋" w:cs="’Times New Roman’"/>
          <w:b/>
          <w:bCs/>
          <w:kern w:val="0"/>
          <w:sz w:val="32"/>
          <w:szCs w:val="32"/>
          <w:bdr w:val="none" w:color="auto" w:sz="0" w:space="0"/>
          <w:shd w:val="clear" w:fill="FFFFFF"/>
        </w:rPr>
        <w:t xml:space="preserve"> </w:t>
      </w:r>
      <w:r>
        <w:rPr>
          <w:rFonts w:hint="eastAsia" w:ascii="仿宋" w:hAnsi="仿宋" w:eastAsia="仿宋" w:cs="仿宋"/>
          <w:kern w:val="0"/>
          <w:sz w:val="32"/>
          <w:szCs w:val="32"/>
          <w:bdr w:val="none" w:color="auto" w:sz="0" w:space="0"/>
          <w:shd w:val="clear" w:fill="FFFFFF"/>
        </w:rPr>
        <w:t>本办法所称的</w:t>
      </w:r>
      <w:r>
        <w:rPr>
          <w:rFonts w:hint="eastAsia" w:ascii="仿宋_GB2312" w:hAnsi="仿宋" w:eastAsia="仿宋" w:cs="’Times New Roman’"/>
          <w:kern w:val="0"/>
          <w:sz w:val="32"/>
          <w:szCs w:val="32"/>
          <w:bdr w:val="none" w:color="auto" w:sz="0" w:space="0"/>
          <w:shd w:val="clear" w:fill="FFFFFF"/>
        </w:rPr>
        <w:t>“以上”均包括本数。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360" w:right="360" w:firstLine="643" w:firstLineChars="200"/>
        <w:jc w:val="left"/>
      </w:pPr>
      <w:r>
        <w:rPr>
          <w:rStyle w:val="5"/>
          <w:rFonts w:hint="eastAsia" w:ascii="仿宋" w:hAnsi="仿宋" w:eastAsia="仿宋" w:cs="仿宋"/>
          <w:b/>
          <w:bCs/>
          <w:kern w:val="0"/>
          <w:sz w:val="32"/>
          <w:szCs w:val="32"/>
          <w:bdr w:val="none" w:color="auto" w:sz="0" w:space="0"/>
          <w:shd w:val="clear" w:fill="FFFFFF"/>
          <w:lang w:val="en-US" w:eastAsia="zh-CN" w:bidi="ar"/>
        </w:rPr>
        <w:t>第十一条</w:t>
      </w:r>
      <w:r>
        <w:rPr>
          <w:rStyle w:val="5"/>
          <w:rFonts w:hint="eastAsia" w:ascii="仿宋_GB2312" w:hAnsi="仿宋" w:eastAsia="仿宋" w:cs="’Times New Roman’"/>
          <w:b/>
          <w:bCs/>
          <w:kern w:val="0"/>
          <w:sz w:val="32"/>
          <w:szCs w:val="32"/>
          <w:bdr w:val="none" w:color="auto" w:sz="0" w:space="0"/>
          <w:shd w:val="clear" w:fill="FFFFFF"/>
          <w:lang w:val="en-US" w:eastAsia="zh-CN" w:bidi="ar"/>
        </w:rPr>
        <w:t xml:space="preserve"> </w:t>
      </w:r>
      <w:r>
        <w:rPr>
          <w:rFonts w:hint="eastAsia" w:ascii="仿宋" w:hAnsi="仿宋" w:eastAsia="仿宋" w:cs="仿宋"/>
          <w:kern w:val="0"/>
          <w:sz w:val="32"/>
          <w:szCs w:val="32"/>
          <w:bdr w:val="none" w:color="auto" w:sz="0" w:space="0"/>
          <w:shd w:val="clear" w:fill="FFFFFF"/>
          <w:lang w:val="en-US" w:eastAsia="zh-CN" w:bidi="ar"/>
        </w:rPr>
        <w:t>本办法自发布之日起施行，由研究生院负责解释。以往有关规定与本办法不一致的，以本办法为准。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46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csubject"/>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2022-02-28T07:55:05Z</dcterms:created>
  <dc:creator>马晓曼</dc:creator>
  <cp:lastModifiedBy>曼～～</cp:lastModifiedBy>
  <dcterms:modified xsi:type="dcterms:W3CDTF">2022-02-28T07:55:46Z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817A5CEF11494AA28BB2E5EF197F1A38</vt:lpwstr>
  </property>
</Properties>
</file>